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E8631" w14:textId="77777777" w:rsidR="005918EF" w:rsidRPr="00D83EB3" w:rsidRDefault="005918EF" w:rsidP="005918EF">
      <w:pPr>
        <w:jc w:val="center"/>
        <w:rPr>
          <w:b/>
          <w:sz w:val="36"/>
        </w:rPr>
      </w:pPr>
      <w:r>
        <w:rPr>
          <w:b/>
          <w:sz w:val="36"/>
        </w:rPr>
        <w:t>Příloha 4</w:t>
      </w:r>
    </w:p>
    <w:p w14:paraId="466ED1EE" w14:textId="77777777" w:rsidR="005918EF" w:rsidRPr="00D83EB3" w:rsidRDefault="005918EF" w:rsidP="005918EF">
      <w:pPr>
        <w:jc w:val="center"/>
        <w:rPr>
          <w:b/>
          <w:sz w:val="36"/>
        </w:rPr>
      </w:pPr>
      <w:r w:rsidRPr="00D83EB3">
        <w:rPr>
          <w:b/>
          <w:sz w:val="36"/>
        </w:rPr>
        <w:t xml:space="preserve">Jednací řád </w:t>
      </w:r>
      <w:r w:rsidR="00300031">
        <w:rPr>
          <w:b/>
          <w:sz w:val="36"/>
        </w:rPr>
        <w:t>p</w:t>
      </w:r>
      <w:r>
        <w:rPr>
          <w:b/>
          <w:sz w:val="36"/>
        </w:rPr>
        <w:t>oroty</w:t>
      </w:r>
    </w:p>
    <w:p w14:paraId="24786D8E" w14:textId="77777777" w:rsidR="005918EF" w:rsidRDefault="005918EF" w:rsidP="005918EF">
      <w:pPr>
        <w:spacing w:after="0"/>
        <w:rPr>
          <w:b/>
        </w:rPr>
      </w:pPr>
    </w:p>
    <w:p w14:paraId="3B0FAF1D" w14:textId="77777777" w:rsidR="005918EF" w:rsidRDefault="005918EF" w:rsidP="005918EF">
      <w:pPr>
        <w:spacing w:after="0"/>
        <w:rPr>
          <w:b/>
        </w:rPr>
      </w:pPr>
      <w:r w:rsidRPr="00D83EB3">
        <w:rPr>
          <w:b/>
        </w:rPr>
        <w:t>Článek 1</w:t>
      </w:r>
    </w:p>
    <w:p w14:paraId="63BDACCC" w14:textId="77777777" w:rsidR="005918EF" w:rsidRPr="00D83EB3" w:rsidRDefault="005918EF" w:rsidP="005918EF">
      <w:pPr>
        <w:rPr>
          <w:b/>
        </w:rPr>
      </w:pPr>
      <w:r>
        <w:rPr>
          <w:b/>
        </w:rPr>
        <w:t>Základní ustanovení</w:t>
      </w:r>
    </w:p>
    <w:p w14:paraId="7E9AEFF6" w14:textId="77777777" w:rsidR="00E75D41" w:rsidRDefault="00B46487" w:rsidP="00B46487">
      <w:pPr>
        <w:jc w:val="both"/>
      </w:pPr>
      <w:r>
        <w:t xml:space="preserve">Porota je jedním z orgánů České ceny za architekturu (dále jen „Cena“). Porota je složena z řad respektovaných osobností </w:t>
      </w:r>
      <w:r w:rsidRPr="00B46487">
        <w:t>působících v oboru architektura a z oborů majících na výsledek činnosti architekta vliv</w:t>
      </w:r>
      <w:r w:rsidR="00F61368">
        <w:t>, nadpoloviční většina členů poroty je zahraniční</w:t>
      </w:r>
      <w:r>
        <w:t>.</w:t>
      </w:r>
    </w:p>
    <w:p w14:paraId="6088278C" w14:textId="77777777" w:rsidR="00CB2939" w:rsidRDefault="00CB2939" w:rsidP="00B46487">
      <w:pPr>
        <w:spacing w:after="0"/>
        <w:jc w:val="both"/>
        <w:rPr>
          <w:b/>
        </w:rPr>
      </w:pPr>
    </w:p>
    <w:p w14:paraId="18F4B91D" w14:textId="77777777" w:rsidR="00B46487" w:rsidRPr="00AD25C3" w:rsidRDefault="00B46487" w:rsidP="00B46487">
      <w:pPr>
        <w:spacing w:after="0"/>
        <w:jc w:val="both"/>
        <w:rPr>
          <w:b/>
        </w:rPr>
      </w:pPr>
      <w:r w:rsidRPr="00AD25C3">
        <w:rPr>
          <w:b/>
        </w:rPr>
        <w:t>Článek 2</w:t>
      </w:r>
    </w:p>
    <w:p w14:paraId="7F6E540A" w14:textId="77777777" w:rsidR="00B46487" w:rsidRDefault="00B46487" w:rsidP="00B46487">
      <w:pPr>
        <w:jc w:val="both"/>
        <w:rPr>
          <w:b/>
        </w:rPr>
      </w:pPr>
      <w:r w:rsidRPr="0002616D">
        <w:rPr>
          <w:b/>
        </w:rPr>
        <w:t xml:space="preserve">Působnost </w:t>
      </w:r>
      <w:r w:rsidR="00300031">
        <w:rPr>
          <w:b/>
        </w:rPr>
        <w:t>p</w:t>
      </w:r>
      <w:r>
        <w:rPr>
          <w:b/>
        </w:rPr>
        <w:t>oroty</w:t>
      </w:r>
    </w:p>
    <w:p w14:paraId="469B00EA" w14:textId="77777777" w:rsidR="00B46487" w:rsidRDefault="00B46487" w:rsidP="00B46487">
      <w:pPr>
        <w:pStyle w:val="Odstavecseseznamem"/>
        <w:numPr>
          <w:ilvl w:val="0"/>
          <w:numId w:val="1"/>
        </w:numPr>
        <w:jc w:val="both"/>
      </w:pPr>
      <w:r>
        <w:t>Mezi základní činnosti p</w:t>
      </w:r>
      <w:r w:rsidRPr="00B46487">
        <w:t>oroty patří</w:t>
      </w:r>
    </w:p>
    <w:p w14:paraId="754F6C29" w14:textId="20192327" w:rsidR="00B46487" w:rsidRDefault="001D121D" w:rsidP="00CB2939">
      <w:pPr>
        <w:pStyle w:val="Odstavecseseznamem"/>
        <w:numPr>
          <w:ilvl w:val="1"/>
          <w:numId w:val="1"/>
        </w:numPr>
        <w:jc w:val="both"/>
      </w:pPr>
      <w:r w:rsidRPr="00DC1AAF">
        <w:rPr>
          <w:rFonts w:cs="Arial"/>
        </w:rPr>
        <w:t xml:space="preserve">výběr </w:t>
      </w:r>
      <w:r>
        <w:rPr>
          <w:rFonts w:cs="Arial"/>
        </w:rPr>
        <w:t>zpravidla 50 nominovaných děl, která budou představena na nominačním večeru, budou součástí putovní výstavy a budou uveřejněna v katalogu Přehlídky,</w:t>
      </w:r>
    </w:p>
    <w:p w14:paraId="02F546E0" w14:textId="0DD7B244" w:rsidR="001D121D" w:rsidRDefault="00B46487" w:rsidP="005C050C">
      <w:pPr>
        <w:pStyle w:val="Odstavecseseznamem"/>
        <w:numPr>
          <w:ilvl w:val="1"/>
          <w:numId w:val="1"/>
        </w:numPr>
        <w:jc w:val="both"/>
      </w:pPr>
      <w:r>
        <w:t xml:space="preserve">výběr </w:t>
      </w:r>
      <w:r w:rsidR="00F64CC2">
        <w:t>děl a</w:t>
      </w:r>
      <w:r w:rsidR="005C050C">
        <w:t>utorů</w:t>
      </w:r>
      <w:r>
        <w:t>, kteří o</w:t>
      </w:r>
      <w:r w:rsidR="005C050C">
        <w:t>bdrží čestné označení Finalista</w:t>
      </w:r>
      <w:r w:rsidR="00CB2939">
        <w:t>,</w:t>
      </w:r>
      <w:r w:rsidR="005C050C" w:rsidRPr="005C050C">
        <w:t xml:space="preserve"> </w:t>
      </w:r>
      <w:r w:rsidR="005C050C">
        <w:t xml:space="preserve">s ohledem na vyváženost a nejvyšší možnou pestrost typologií a </w:t>
      </w:r>
      <w:r w:rsidR="00CB2939">
        <w:t>kategorií těchto kvalitních děl,</w:t>
      </w:r>
    </w:p>
    <w:p w14:paraId="16ACBB18" w14:textId="77777777" w:rsidR="005C050C" w:rsidRDefault="001D121D" w:rsidP="005C050C">
      <w:pPr>
        <w:pStyle w:val="Odstavecseseznamem"/>
        <w:numPr>
          <w:ilvl w:val="1"/>
          <w:numId w:val="1"/>
        </w:numPr>
        <w:jc w:val="both"/>
      </w:pPr>
      <w:r>
        <w:t>výběr vítězného díla, které obdrží Cenu</w:t>
      </w:r>
      <w:r w:rsidR="007F03FD">
        <w:t>.</w:t>
      </w:r>
    </w:p>
    <w:p w14:paraId="7B9258A4" w14:textId="7B234957" w:rsidR="00B46487" w:rsidRPr="00B46487" w:rsidRDefault="00B46487" w:rsidP="00B4648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Porota je usnášeníschopná, jestliže je přítomn</w:t>
      </w:r>
      <w:r w:rsidR="005A19FB">
        <w:t>a</w:t>
      </w:r>
      <w:r>
        <w:t xml:space="preserve"> </w:t>
      </w:r>
      <w:r w:rsidR="005A19FB">
        <w:t>nadpoloviční většina</w:t>
      </w:r>
      <w:r>
        <w:t xml:space="preserve"> členů poroty.</w:t>
      </w:r>
    </w:p>
    <w:p w14:paraId="385F8304" w14:textId="63ECA4B3" w:rsidR="00B46487" w:rsidRPr="008365F0" w:rsidRDefault="00B46487" w:rsidP="008365F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Porota rozhoduje</w:t>
      </w:r>
      <w:r w:rsidR="00650507">
        <w:t xml:space="preserve"> v případě hlasování na zasedání</w:t>
      </w:r>
      <w:r>
        <w:t xml:space="preserve"> prostou většinou hlasů </w:t>
      </w:r>
      <w:r w:rsidR="00650507">
        <w:t xml:space="preserve">přítomných </w:t>
      </w:r>
      <w:r>
        <w:t>členů</w:t>
      </w:r>
      <w:r w:rsidR="00650507">
        <w:t>. Pro účely hlasování per rollam se porota považuje vždy za usnášeníschopnou. V</w:t>
      </w:r>
      <w:r>
        <w:t> případě rovnosti počtu hlasů rozhoduje hlas předsedy.</w:t>
      </w:r>
    </w:p>
    <w:p w14:paraId="4331F89C" w14:textId="77777777" w:rsidR="008365F0" w:rsidRPr="008365F0" w:rsidRDefault="008365F0" w:rsidP="008365F0">
      <w:pPr>
        <w:pStyle w:val="Odstavecseseznamem"/>
        <w:numPr>
          <w:ilvl w:val="0"/>
          <w:numId w:val="1"/>
        </w:numPr>
        <w:jc w:val="both"/>
      </w:pPr>
      <w:r>
        <w:t>Porota zasedá dle potřeby tak, aby mohla řádně vykonávat své povinnosti. Její zasedání svolává a zpravidla i řídí předseda poroty.</w:t>
      </w:r>
      <w:r w:rsidR="00B17CA8">
        <w:t xml:space="preserve"> Grémium porotě přidělí sekretáře.</w:t>
      </w:r>
      <w:r>
        <w:t xml:space="preserve"> </w:t>
      </w:r>
      <w:r w:rsidR="00300031">
        <w:t xml:space="preserve">První zasedání poroty svolává na pokyn Grémia Kancelář ČKA. </w:t>
      </w:r>
      <w:r>
        <w:t>Zasedání poroty jsou neveřejná.</w:t>
      </w:r>
      <w:r w:rsidR="00242567">
        <w:t xml:space="preserve"> </w:t>
      </w:r>
    </w:p>
    <w:p w14:paraId="6F1B4F70" w14:textId="47AF3D00" w:rsidR="00B46487" w:rsidRPr="00611D69" w:rsidRDefault="008365F0" w:rsidP="00B4648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27B94">
        <w:t>Na prvním zasedání poroty si její předseda vyžádá ode všech členů poroty</w:t>
      </w:r>
      <w:r w:rsidR="00F11CBE">
        <w:t xml:space="preserve"> </w:t>
      </w:r>
      <w:r w:rsidRPr="00027B94">
        <w:t xml:space="preserve">písemné prohlášení, že budou vykonávat svou funkci nestranně, že se ani přímo, ani nepřímo nezúčastnili prací na hodnocených dílech a že jsou vůči Autorům </w:t>
      </w:r>
      <w:r w:rsidR="00043A96">
        <w:t>nominovaných</w:t>
      </w:r>
      <w:r w:rsidRPr="00027B94">
        <w:t xml:space="preserve"> děl ne</w:t>
      </w:r>
      <w:r>
        <w:t>podjatí.</w:t>
      </w:r>
    </w:p>
    <w:p w14:paraId="05C36291" w14:textId="0185B11A" w:rsidR="00611D69" w:rsidRPr="00611D69" w:rsidRDefault="00611D69" w:rsidP="00611D69">
      <w:pPr>
        <w:pStyle w:val="Odstavecseseznamem"/>
        <w:numPr>
          <w:ilvl w:val="0"/>
          <w:numId w:val="1"/>
        </w:numPr>
        <w:jc w:val="both"/>
      </w:pPr>
      <w:r>
        <w:t xml:space="preserve">Administrativu spojenou s působností </w:t>
      </w:r>
      <w:r w:rsidR="00300031">
        <w:t>p</w:t>
      </w:r>
      <w:r w:rsidR="008F44BA">
        <w:t>oroty</w:t>
      </w:r>
      <w:r w:rsidR="00CB2939">
        <w:t>,</w:t>
      </w:r>
      <w:r>
        <w:t xml:space="preserve"> </w:t>
      </w:r>
      <w:r w:rsidR="00B26099">
        <w:t>zejména funkci sekretáře poroty</w:t>
      </w:r>
      <w:r w:rsidR="00CB2939">
        <w:t>,</w:t>
      </w:r>
      <w:r w:rsidR="00B26099">
        <w:t xml:space="preserve"> </w:t>
      </w:r>
      <w:r>
        <w:t>vykonává Kancelář ČKA.</w:t>
      </w:r>
    </w:p>
    <w:p w14:paraId="62622157" w14:textId="77777777" w:rsidR="00CB2939" w:rsidRDefault="00CB2939" w:rsidP="008365F0">
      <w:pPr>
        <w:spacing w:after="0"/>
        <w:jc w:val="both"/>
        <w:rPr>
          <w:b/>
        </w:rPr>
      </w:pPr>
    </w:p>
    <w:p w14:paraId="33A9174A" w14:textId="77777777" w:rsidR="00B46487" w:rsidRDefault="00B46487" w:rsidP="008365F0">
      <w:pPr>
        <w:spacing w:after="0"/>
        <w:jc w:val="both"/>
        <w:rPr>
          <w:b/>
        </w:rPr>
      </w:pPr>
      <w:r w:rsidRPr="008365F0">
        <w:rPr>
          <w:b/>
        </w:rPr>
        <w:t>Článek 3</w:t>
      </w:r>
    </w:p>
    <w:p w14:paraId="78EF37B6" w14:textId="77777777" w:rsidR="001D121D" w:rsidRDefault="001D121D" w:rsidP="008365F0">
      <w:pPr>
        <w:spacing w:after="0"/>
        <w:jc w:val="both"/>
        <w:rPr>
          <w:b/>
        </w:rPr>
      </w:pPr>
      <w:r>
        <w:rPr>
          <w:b/>
        </w:rPr>
        <w:t>Postup nominace</w:t>
      </w:r>
    </w:p>
    <w:p w14:paraId="0C394C6A" w14:textId="54E0AE90" w:rsidR="001D121D" w:rsidRPr="00700245" w:rsidRDefault="00700245" w:rsidP="005C2C28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Porotě je </w:t>
      </w:r>
      <w:r w:rsidR="005565FF">
        <w:t xml:space="preserve">předložena dokumentace </w:t>
      </w:r>
      <w:r>
        <w:t xml:space="preserve">všech řádně přihlášených děl, </w:t>
      </w:r>
      <w:r w:rsidR="005565FF">
        <w:t>vytvořená na podkladě přihlašovacího formuláře, uv</w:t>
      </w:r>
      <w:r w:rsidR="002F4DE7">
        <w:t>e</w:t>
      </w:r>
      <w:r w:rsidR="005565FF">
        <w:t xml:space="preserve">řejněného na webovém portálu Přehlídky. </w:t>
      </w:r>
      <w:r w:rsidR="00CB2939">
        <w:t xml:space="preserve">Z těchto </w:t>
      </w:r>
      <w:r w:rsidR="005565FF" w:rsidRPr="00CB2939">
        <w:t>děl porota</w:t>
      </w:r>
      <w:r>
        <w:t xml:space="preserve"> vybírá zpravidla 50</w:t>
      </w:r>
      <w:r w:rsidRPr="00700245">
        <w:rPr>
          <w:rFonts w:cs="Arial"/>
        </w:rPr>
        <w:t xml:space="preserve"> </w:t>
      </w:r>
      <w:r>
        <w:rPr>
          <w:rFonts w:cs="Arial"/>
        </w:rPr>
        <w:t xml:space="preserve">děl, která budou představena na nominačním </w:t>
      </w:r>
      <w:r w:rsidR="00CB2939">
        <w:rPr>
          <w:rFonts w:cs="Arial"/>
        </w:rPr>
        <w:t>v</w:t>
      </w:r>
      <w:r>
        <w:rPr>
          <w:rFonts w:cs="Arial"/>
        </w:rPr>
        <w:t>ečeru, budou součástí putovní výstavy a budou uveřejněna v katalogu Přehlídky.</w:t>
      </w:r>
    </w:p>
    <w:p w14:paraId="0D352566" w14:textId="22D4B4E7" w:rsidR="00700245" w:rsidRDefault="00700245" w:rsidP="005C2C28">
      <w:pPr>
        <w:pStyle w:val="Odstavecseseznamem"/>
        <w:numPr>
          <w:ilvl w:val="0"/>
          <w:numId w:val="16"/>
        </w:numPr>
        <w:spacing w:after="0"/>
        <w:jc w:val="both"/>
      </w:pPr>
      <w:r>
        <w:t>Porota o nomin</w:t>
      </w:r>
      <w:r w:rsidR="002F2F5A">
        <w:t xml:space="preserve">acích </w:t>
      </w:r>
      <w:r>
        <w:t xml:space="preserve">rozhoduje hlasováním </w:t>
      </w:r>
      <w:r>
        <w:t>per rollam na webovém portálu Ceny.</w:t>
      </w:r>
    </w:p>
    <w:p w14:paraId="534E5A1A" w14:textId="73C51CDD" w:rsidR="00700245" w:rsidRDefault="005565FF" w:rsidP="00700245">
      <w:pPr>
        <w:pStyle w:val="Odstavecseseznamem"/>
        <w:numPr>
          <w:ilvl w:val="0"/>
          <w:numId w:val="16"/>
        </w:numPr>
        <w:jc w:val="both"/>
      </w:pPr>
      <w:r>
        <w:t xml:space="preserve">Při hlasování udělí každý člen poroty svůj hlas </w:t>
      </w:r>
      <w:r w:rsidR="008A4FAE">
        <w:t>nejvýše</w:t>
      </w:r>
      <w:r w:rsidR="00F32A46">
        <w:t xml:space="preserve"> </w:t>
      </w:r>
      <w:r>
        <w:t xml:space="preserve">50 dílům </w:t>
      </w:r>
      <w:r w:rsidR="00700245">
        <w:t>pro výběr nejlepších realizovaných projektů ve všech možných typologiích a kategoriích realizovaných děl.</w:t>
      </w:r>
    </w:p>
    <w:p w14:paraId="7FE37374" w14:textId="3DFF2856" w:rsidR="002F4DE7" w:rsidRDefault="002F4DE7" w:rsidP="00CB2939">
      <w:pPr>
        <w:pStyle w:val="Odstavecseseznamem"/>
        <w:numPr>
          <w:ilvl w:val="0"/>
          <w:numId w:val="16"/>
        </w:numPr>
        <w:spacing w:after="0"/>
        <w:jc w:val="both"/>
      </w:pPr>
      <w:r>
        <w:t>Předseda poroty</w:t>
      </w:r>
      <w:r w:rsidR="00836B01">
        <w:t xml:space="preserve"> na základě doporučení Grémia</w:t>
      </w:r>
      <w:r>
        <w:t xml:space="preserve"> po ukončení hlasování o nominaci přihlášených děl stanoví přesný počet děl, který bude nominován a který je platný pro příslušný rok Ceny. </w:t>
      </w:r>
    </w:p>
    <w:p w14:paraId="53D12B71" w14:textId="77777777" w:rsidR="00700245" w:rsidRDefault="00700245" w:rsidP="00700245">
      <w:pPr>
        <w:pStyle w:val="Odstavecseseznamem"/>
        <w:numPr>
          <w:ilvl w:val="0"/>
          <w:numId w:val="16"/>
        </w:numPr>
        <w:jc w:val="both"/>
      </w:pPr>
      <w:r>
        <w:t xml:space="preserve">Jednomu dílu může dát každý člen poroty pouze jeden hlas. </w:t>
      </w:r>
    </w:p>
    <w:p w14:paraId="1A7C6319" w14:textId="09AD81AC" w:rsidR="00700245" w:rsidRPr="001D121D" w:rsidRDefault="00700245" w:rsidP="00700245">
      <w:pPr>
        <w:pStyle w:val="Odstavecseseznamem"/>
        <w:numPr>
          <w:ilvl w:val="0"/>
          <w:numId w:val="16"/>
        </w:numPr>
        <w:spacing w:after="0"/>
        <w:jc w:val="both"/>
      </w:pPr>
      <w:r w:rsidRPr="006017DB">
        <w:lastRenderedPageBreak/>
        <w:t xml:space="preserve">Nominovanými díly jsou ta díla, </w:t>
      </w:r>
      <w:r w:rsidR="005565FF">
        <w:t xml:space="preserve">která </w:t>
      </w:r>
      <w:r w:rsidR="00CB2939">
        <w:t>získala nejvyšší počet hlasů.</w:t>
      </w:r>
    </w:p>
    <w:p w14:paraId="30F26FC7" w14:textId="77777777" w:rsidR="001D121D" w:rsidRDefault="001D121D" w:rsidP="008365F0">
      <w:pPr>
        <w:spacing w:after="0"/>
        <w:jc w:val="both"/>
        <w:rPr>
          <w:b/>
        </w:rPr>
      </w:pPr>
    </w:p>
    <w:p w14:paraId="5FB6F9E3" w14:textId="77777777" w:rsidR="001D121D" w:rsidRPr="008365F0" w:rsidRDefault="001D121D" w:rsidP="008365F0">
      <w:pPr>
        <w:spacing w:after="0"/>
        <w:jc w:val="both"/>
        <w:rPr>
          <w:b/>
        </w:rPr>
      </w:pPr>
      <w:r>
        <w:rPr>
          <w:b/>
        </w:rPr>
        <w:t>Článek 4</w:t>
      </w:r>
    </w:p>
    <w:p w14:paraId="099D5614" w14:textId="77777777" w:rsidR="00B46487" w:rsidRPr="008365F0" w:rsidRDefault="008365F0" w:rsidP="00B46487">
      <w:pPr>
        <w:jc w:val="both"/>
        <w:rPr>
          <w:b/>
        </w:rPr>
      </w:pPr>
      <w:r w:rsidRPr="008365F0">
        <w:rPr>
          <w:b/>
        </w:rPr>
        <w:t>Udělení Ceny a čestného označení Finalista</w:t>
      </w:r>
    </w:p>
    <w:p w14:paraId="263AD913" w14:textId="31F235F0" w:rsidR="008365F0" w:rsidRDefault="001D121D" w:rsidP="00602153">
      <w:pPr>
        <w:pStyle w:val="Odstavecseseznamem"/>
        <w:numPr>
          <w:ilvl w:val="0"/>
          <w:numId w:val="4"/>
        </w:numPr>
        <w:jc w:val="both"/>
      </w:pPr>
      <w:r>
        <w:t xml:space="preserve">Porota z děl nominovaných postupem podle článku 3 tohoto </w:t>
      </w:r>
      <w:r w:rsidR="002F2F5A">
        <w:t>jednacího řádu</w:t>
      </w:r>
      <w:r>
        <w:t xml:space="preserve"> vybírá zpravidla 5-10 děl, kterým bude uděleno čestné označení Finalista a z těchto 5-10 děl dále dílo, kterému bude udělena Cena.</w:t>
      </w:r>
    </w:p>
    <w:p w14:paraId="04F46106" w14:textId="77777777" w:rsidR="0044265D" w:rsidRDefault="00A57423" w:rsidP="0044265D">
      <w:pPr>
        <w:pStyle w:val="Odstavecseseznamem"/>
        <w:numPr>
          <w:ilvl w:val="0"/>
          <w:numId w:val="4"/>
        </w:numPr>
        <w:spacing w:after="0"/>
        <w:jc w:val="both"/>
      </w:pPr>
      <w:r>
        <w:t>P</w:t>
      </w:r>
      <w:r w:rsidR="008365F0">
        <w:t xml:space="preserve">orota hodnotí díla </w:t>
      </w:r>
      <w:r w:rsidR="00B17CA8">
        <w:t>na základě</w:t>
      </w:r>
      <w:r w:rsidR="007348D5">
        <w:t xml:space="preserve"> </w:t>
      </w:r>
      <w:r w:rsidR="0044265D">
        <w:t xml:space="preserve">jednotně zpracovaných a prezentovaných </w:t>
      </w:r>
      <w:r w:rsidR="007348D5">
        <w:t>obrazových a textových podkladů</w:t>
      </w:r>
      <w:r w:rsidR="0044265D">
        <w:t>.</w:t>
      </w:r>
      <w:r w:rsidR="00B17CA8">
        <w:t xml:space="preserve"> </w:t>
      </w:r>
      <w:r w:rsidR="009169F1">
        <w:t>Porota má povinnost zabývat se všemi nominovanými díly</w:t>
      </w:r>
      <w:r w:rsidR="009169F1" w:rsidRPr="00027F72">
        <w:t>.</w:t>
      </w:r>
      <w:r w:rsidR="0044265D" w:rsidRPr="0044265D">
        <w:t xml:space="preserve"> </w:t>
      </w:r>
    </w:p>
    <w:p w14:paraId="3AA663C7" w14:textId="6D7C8BCF" w:rsidR="008365F0" w:rsidRDefault="0044265D" w:rsidP="0044265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Porota hodnotí nominovaná díla tak, že každý člen poroty udělí </w:t>
      </w:r>
      <w:r>
        <w:t xml:space="preserve">svůj hlas </w:t>
      </w:r>
      <w:r w:rsidR="008A4FAE">
        <w:t>nejvýše</w:t>
      </w:r>
      <w:r w:rsidR="00F32A46">
        <w:t xml:space="preserve"> </w:t>
      </w:r>
      <w:r>
        <w:t>deseti dílům, kterým by dle jeho názoru mělo být uděleno čestné označení Finalista. Díla, která obdržela nejvíce hlasů, získávají čestné ocenění Finalista.</w:t>
      </w:r>
    </w:p>
    <w:p w14:paraId="66D37362" w14:textId="1EA19EC0" w:rsidR="0044265D" w:rsidRDefault="00700245" w:rsidP="0044265D">
      <w:pPr>
        <w:pStyle w:val="Odstavecseseznamem"/>
        <w:numPr>
          <w:ilvl w:val="0"/>
          <w:numId w:val="4"/>
        </w:numPr>
        <w:spacing w:after="0"/>
        <w:jc w:val="both"/>
      </w:pPr>
      <w:r>
        <w:t>Porota o udělení Ceny a čestného ocenění Finalista rozhoduje na zasedání (nikoli hlasováním per rollam)</w:t>
      </w:r>
      <w:r w:rsidR="0044265D">
        <w:t>, a to</w:t>
      </w:r>
      <w:r w:rsidR="002A1713">
        <w:t xml:space="preserve"> </w:t>
      </w:r>
      <w:r w:rsidR="00CB447E">
        <w:t>zpravidla</w:t>
      </w:r>
      <w:r w:rsidR="00F32A46">
        <w:t xml:space="preserve"> </w:t>
      </w:r>
      <w:r w:rsidR="0044265D">
        <w:t>na základě předchozí osobní prohlídky děl Finalistů</w:t>
      </w:r>
      <w:r>
        <w:t>.</w:t>
      </w:r>
    </w:p>
    <w:p w14:paraId="369DB4D0" w14:textId="3953FA33" w:rsidR="00027F72" w:rsidRPr="00254EE6" w:rsidRDefault="005C2C28" w:rsidP="00C8280E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Z děl, kterým bylo uděleno čestné ocenění Finalista, vybírá porota dílo, kterému bude </w:t>
      </w:r>
      <w:r>
        <w:t xml:space="preserve">udělena </w:t>
      </w:r>
      <w:r>
        <w:t xml:space="preserve">Cena </w:t>
      </w:r>
      <w:r w:rsidR="00F32A46">
        <w:t xml:space="preserve">zpravidla </w:t>
      </w:r>
      <w:r>
        <w:t>tak, že každý člen poroty stanoví pořadí předmětných děl. Dílo, které získá nejvíc bodů při součtu těchto žebříčků stanovených jednotlivými členy poroty, získává Cenu.</w:t>
      </w:r>
      <w:r w:rsidR="00F32A46">
        <w:t xml:space="preserve"> Členové poroty se mohou dohodnout, že budou při výběru postupovat jiným způsobem.</w:t>
      </w:r>
    </w:p>
    <w:p w14:paraId="5B2E5FA9" w14:textId="77777777" w:rsidR="008365F0" w:rsidRDefault="00027F72" w:rsidP="00602153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 w:rsidRPr="00ED1E4B">
        <w:t xml:space="preserve">Rozhodnutí </w:t>
      </w:r>
      <w:r w:rsidR="00300031">
        <w:t>p</w:t>
      </w:r>
      <w:r w:rsidRPr="00ED1E4B">
        <w:t>oroty o udělení čestného označení Finalista a o udělení Ceny je konečné.</w:t>
      </w:r>
    </w:p>
    <w:p w14:paraId="280D5A16" w14:textId="77777777" w:rsidR="00573461" w:rsidRDefault="00573461" w:rsidP="00027F72">
      <w:pPr>
        <w:spacing w:after="0"/>
        <w:jc w:val="both"/>
        <w:rPr>
          <w:b/>
        </w:rPr>
      </w:pPr>
    </w:p>
    <w:p w14:paraId="1D18B6E8" w14:textId="2B26043E" w:rsidR="00B46487" w:rsidRPr="00027F72" w:rsidRDefault="00B46487" w:rsidP="00027F72">
      <w:pPr>
        <w:spacing w:after="0"/>
        <w:jc w:val="both"/>
        <w:rPr>
          <w:b/>
        </w:rPr>
      </w:pPr>
      <w:r w:rsidRPr="00027F72">
        <w:rPr>
          <w:b/>
        </w:rPr>
        <w:t xml:space="preserve">Článek </w:t>
      </w:r>
      <w:r w:rsidR="00700245">
        <w:rPr>
          <w:b/>
        </w:rPr>
        <w:t>5</w:t>
      </w:r>
      <w:r w:rsidRPr="00027F72">
        <w:rPr>
          <w:b/>
        </w:rPr>
        <w:t xml:space="preserve"> </w:t>
      </w:r>
    </w:p>
    <w:p w14:paraId="582D93F5" w14:textId="77777777" w:rsidR="00B46487" w:rsidRPr="00027F72" w:rsidRDefault="00B46487" w:rsidP="00B46487">
      <w:pPr>
        <w:jc w:val="both"/>
        <w:rPr>
          <w:b/>
        </w:rPr>
      </w:pPr>
      <w:r w:rsidRPr="00027F72">
        <w:rPr>
          <w:b/>
        </w:rPr>
        <w:t>Protokol</w:t>
      </w:r>
    </w:p>
    <w:p w14:paraId="67920840" w14:textId="77777777" w:rsidR="00FF3E4F" w:rsidRPr="00FF3E4F" w:rsidRDefault="00027F72" w:rsidP="00FF3E4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Arial"/>
          <w:i/>
        </w:rPr>
      </w:pPr>
      <w:r w:rsidRPr="00027B94">
        <w:t>Porota o své činnosti</w:t>
      </w:r>
      <w:r w:rsidR="00F64CC2">
        <w:t xml:space="preserve"> za pomoci</w:t>
      </w:r>
      <w:r w:rsidR="00F11CBE">
        <w:t xml:space="preserve"> sekretáře</w:t>
      </w:r>
      <w:r w:rsidRPr="00027B94">
        <w:t xml:space="preserve"> zpracovává protokol, který obsahuje zejména</w:t>
      </w:r>
    </w:p>
    <w:p w14:paraId="68536ED1" w14:textId="77777777" w:rsidR="00FF3E4F" w:rsidRPr="00ED1E4B" w:rsidRDefault="00FF3E4F" w:rsidP="00FF3E4F">
      <w:pPr>
        <w:pStyle w:val="Bezmezer"/>
        <w:numPr>
          <w:ilvl w:val="1"/>
          <w:numId w:val="12"/>
        </w:numPr>
      </w:pPr>
      <w:r w:rsidRPr="00ED1E4B">
        <w:t xml:space="preserve">zápisy z průběhu jednání </w:t>
      </w:r>
      <w:r w:rsidR="00300031">
        <w:t>p</w:t>
      </w:r>
      <w:r w:rsidRPr="00ED1E4B">
        <w:t xml:space="preserve">oroty včetně výsledků všech hlasování, </w:t>
      </w:r>
    </w:p>
    <w:p w14:paraId="63CF3385" w14:textId="77777777" w:rsidR="00FF3E4F" w:rsidRPr="00024668" w:rsidRDefault="00FF3E4F" w:rsidP="00FF3E4F">
      <w:pPr>
        <w:pStyle w:val="Bezmezer"/>
        <w:numPr>
          <w:ilvl w:val="1"/>
          <w:numId w:val="12"/>
        </w:numPr>
      </w:pPr>
      <w:r w:rsidRPr="00024668">
        <w:t xml:space="preserve">posouzení všech děl, kterým bylo uděleno čestné označení Finalista a Cena, </w:t>
      </w:r>
    </w:p>
    <w:p w14:paraId="1EF86F3A" w14:textId="77777777" w:rsidR="00FF3E4F" w:rsidRDefault="00FF3E4F" w:rsidP="00FF3E4F">
      <w:pPr>
        <w:pStyle w:val="Bezmezer"/>
        <w:numPr>
          <w:ilvl w:val="1"/>
          <w:numId w:val="12"/>
        </w:numPr>
      </w:pPr>
      <w:r w:rsidRPr="00024668">
        <w:t xml:space="preserve">prezenční listinu ze zasedání </w:t>
      </w:r>
      <w:r w:rsidR="00300031">
        <w:t>p</w:t>
      </w:r>
      <w:r w:rsidRPr="00024668">
        <w:t xml:space="preserve">oroty, včetně podpisů všech členů </w:t>
      </w:r>
      <w:r w:rsidR="00300031">
        <w:t>p</w:t>
      </w:r>
      <w:r w:rsidRPr="00024668">
        <w:t xml:space="preserve">oroty. </w:t>
      </w:r>
    </w:p>
    <w:p w14:paraId="3BCFCBDA" w14:textId="28F083B8" w:rsidR="00FF3E4F" w:rsidRPr="00C8280E" w:rsidRDefault="00CA7F57" w:rsidP="00FF3E4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Arial"/>
          <w:i/>
        </w:rPr>
      </w:pPr>
      <w:r>
        <w:t xml:space="preserve">Obsah protokolu stvrzují svým podpisem všichni členové </w:t>
      </w:r>
      <w:r w:rsidR="00300031">
        <w:t>p</w:t>
      </w:r>
      <w:r>
        <w:t xml:space="preserve">oroty. </w:t>
      </w:r>
    </w:p>
    <w:p w14:paraId="106C1E2B" w14:textId="77777777" w:rsidR="00FF3E4F" w:rsidRDefault="00FF3E4F" w:rsidP="0073555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Za řádné vyhotovení protokolu odpovídá </w:t>
      </w:r>
      <w:r w:rsidR="00242567">
        <w:t>sekretář poroty</w:t>
      </w:r>
      <w:r>
        <w:t xml:space="preserve">. </w:t>
      </w:r>
    </w:p>
    <w:p w14:paraId="1ECE1849" w14:textId="77777777" w:rsidR="00FF3E4F" w:rsidRDefault="00FF3E4F" w:rsidP="0073555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Protokol je vyhotoven vždy ve dvou kopiích. Jedno vyhotovení si ponechá předseda </w:t>
      </w:r>
      <w:r w:rsidR="00300031">
        <w:t>p</w:t>
      </w:r>
      <w:r>
        <w:t>oroty a druhé je předáno Grémiu.</w:t>
      </w:r>
    </w:p>
    <w:p w14:paraId="638678FE" w14:textId="77777777" w:rsidR="00FF3E4F" w:rsidRDefault="00FF3E4F" w:rsidP="00FF3E4F">
      <w:pPr>
        <w:pStyle w:val="Bezmezer"/>
      </w:pPr>
    </w:p>
    <w:p w14:paraId="2345D00A" w14:textId="77777777" w:rsidR="00573461" w:rsidRDefault="00573461" w:rsidP="00B46487">
      <w:pPr>
        <w:spacing w:after="0"/>
        <w:jc w:val="both"/>
        <w:rPr>
          <w:b/>
        </w:rPr>
      </w:pPr>
    </w:p>
    <w:p w14:paraId="38DC8543" w14:textId="2DF9E39D" w:rsidR="00B46487" w:rsidRDefault="00B46487" w:rsidP="00B46487">
      <w:pPr>
        <w:spacing w:after="0"/>
        <w:jc w:val="both"/>
        <w:rPr>
          <w:b/>
        </w:rPr>
      </w:pPr>
      <w:r>
        <w:rPr>
          <w:b/>
        </w:rPr>
        <w:t>Č</w:t>
      </w:r>
      <w:r w:rsidR="00804585">
        <w:rPr>
          <w:b/>
        </w:rPr>
        <w:t xml:space="preserve">lánek </w:t>
      </w:r>
      <w:r w:rsidR="00700245">
        <w:rPr>
          <w:b/>
        </w:rPr>
        <w:t>6</w:t>
      </w:r>
    </w:p>
    <w:p w14:paraId="7EF11EC6" w14:textId="77777777" w:rsidR="00B46487" w:rsidRDefault="00B46487" w:rsidP="00B46487">
      <w:pPr>
        <w:jc w:val="both"/>
        <w:rPr>
          <w:b/>
        </w:rPr>
      </w:pPr>
      <w:r>
        <w:rPr>
          <w:b/>
        </w:rPr>
        <w:t>Členství v </w:t>
      </w:r>
      <w:r w:rsidR="00300031">
        <w:rPr>
          <w:b/>
        </w:rPr>
        <w:t>p</w:t>
      </w:r>
      <w:r w:rsidR="00A0277E">
        <w:rPr>
          <w:b/>
        </w:rPr>
        <w:t>orotě</w:t>
      </w:r>
    </w:p>
    <w:p w14:paraId="03367E0E" w14:textId="669DD998" w:rsidR="00B46487" w:rsidRPr="00CD1740" w:rsidRDefault="00B46487" w:rsidP="00B46487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Porota má alespoň pět členů, počet členů je vždy lichý. </w:t>
      </w:r>
    </w:p>
    <w:p w14:paraId="5C8E96C2" w14:textId="77777777" w:rsidR="00CD1740" w:rsidRPr="00A0277E" w:rsidRDefault="00CD1740" w:rsidP="00B46487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Nadpoloviční většina členů poroty je zahraniční (není české národnosti).</w:t>
      </w:r>
    </w:p>
    <w:p w14:paraId="0CD130D2" w14:textId="77777777" w:rsidR="00CD1740" w:rsidRPr="00CD1740" w:rsidRDefault="00CD1740" w:rsidP="00B46487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Členství v </w:t>
      </w:r>
      <w:r w:rsidR="00300031">
        <w:t>p</w:t>
      </w:r>
      <w:r>
        <w:t xml:space="preserve">orotě vzniká jmenováním a je vždy pro příslušný ročník </w:t>
      </w:r>
      <w:r w:rsidR="006E6A80">
        <w:t>C</w:t>
      </w:r>
      <w:r>
        <w:t>eny.</w:t>
      </w:r>
    </w:p>
    <w:p w14:paraId="504A9C10" w14:textId="77777777" w:rsidR="00CD1740" w:rsidRPr="00CD1740" w:rsidRDefault="00300031" w:rsidP="00B46487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Členy poroty jmenuje představenstvo ČKA n</w:t>
      </w:r>
      <w:r w:rsidR="00CD1740">
        <w:t xml:space="preserve">a návrh Grémia. K podání návrhu na členy mohou být vyzváni i členové </w:t>
      </w:r>
      <w:r>
        <w:t>AČ</w:t>
      </w:r>
      <w:r w:rsidR="00F11CBE">
        <w:t>C</w:t>
      </w:r>
      <w:r>
        <w:t>A</w:t>
      </w:r>
      <w:r w:rsidR="00CD1740">
        <w:t xml:space="preserve">. Se jmenováním členem </w:t>
      </w:r>
      <w:r>
        <w:t>p</w:t>
      </w:r>
      <w:r w:rsidR="00CD1740">
        <w:t xml:space="preserve">oroty musí daný člen vyslovit souhlas. </w:t>
      </w:r>
    </w:p>
    <w:p w14:paraId="5951FF5B" w14:textId="77777777" w:rsidR="00CD1740" w:rsidRPr="00CD1740" w:rsidRDefault="00CD1740" w:rsidP="00B46487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Jmenování členem </w:t>
      </w:r>
      <w:r w:rsidR="00300031">
        <w:t>p</w:t>
      </w:r>
      <w:r>
        <w:t>oroty oznámí jmenovanému členovi Kancelář ČKA</w:t>
      </w:r>
      <w:r w:rsidR="006E6A80">
        <w:t xml:space="preserve"> písemně doporučeným dopisem</w:t>
      </w:r>
      <w:r>
        <w:t>.</w:t>
      </w:r>
    </w:p>
    <w:p w14:paraId="39BE3554" w14:textId="0B52AC92" w:rsidR="005C050C" w:rsidRPr="005C050C" w:rsidRDefault="005C050C" w:rsidP="00B46487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>
        <w:t>Členství v Porotě není slučitelné s členstvím v</w:t>
      </w:r>
      <w:r w:rsidR="009B35AD">
        <w:t> </w:t>
      </w:r>
      <w:r>
        <w:t>AČ</w:t>
      </w:r>
      <w:r w:rsidR="00D71944">
        <w:t>CA</w:t>
      </w:r>
      <w:r w:rsidR="009B35AD">
        <w:t>,</w:t>
      </w:r>
      <w:r>
        <w:t xml:space="preserve"> v</w:t>
      </w:r>
      <w:r w:rsidR="009B35AD">
        <w:t> </w:t>
      </w:r>
      <w:r w:rsidR="00573461">
        <w:t>Gré</w:t>
      </w:r>
      <w:r>
        <w:t>miu</w:t>
      </w:r>
      <w:r w:rsidR="009B35AD">
        <w:t xml:space="preserve"> nebo v PS ČCA</w:t>
      </w:r>
      <w:r w:rsidR="002230F1">
        <w:t>.</w:t>
      </w:r>
    </w:p>
    <w:p w14:paraId="5110A73D" w14:textId="77777777" w:rsidR="005C050C" w:rsidRDefault="005C050C" w:rsidP="005C050C">
      <w:pPr>
        <w:pStyle w:val="Odstavecseseznamem"/>
        <w:spacing w:after="0"/>
        <w:ind w:left="360"/>
        <w:jc w:val="both"/>
      </w:pPr>
    </w:p>
    <w:p w14:paraId="484AE580" w14:textId="65B2572F" w:rsidR="00573461" w:rsidRDefault="00573461" w:rsidP="00C8280E">
      <w:pPr>
        <w:spacing w:after="0"/>
        <w:jc w:val="both"/>
        <w:rPr>
          <w:b/>
        </w:rPr>
      </w:pPr>
    </w:p>
    <w:p w14:paraId="05C78C0E" w14:textId="5354B0BA" w:rsidR="002A1713" w:rsidRDefault="002A1713" w:rsidP="00C8280E">
      <w:pPr>
        <w:spacing w:after="0"/>
        <w:jc w:val="both"/>
        <w:rPr>
          <w:b/>
        </w:rPr>
      </w:pPr>
    </w:p>
    <w:p w14:paraId="730CBFE3" w14:textId="77777777" w:rsidR="002A1713" w:rsidRDefault="002A1713" w:rsidP="00C8280E">
      <w:pPr>
        <w:spacing w:after="0"/>
        <w:jc w:val="both"/>
        <w:rPr>
          <w:b/>
        </w:rPr>
      </w:pPr>
      <w:bookmarkStart w:id="0" w:name="_GoBack"/>
      <w:bookmarkEnd w:id="0"/>
    </w:p>
    <w:p w14:paraId="06ECB331" w14:textId="08EC6BE3" w:rsidR="002E2AEE" w:rsidRPr="00C8280E" w:rsidRDefault="0063617F" w:rsidP="00C8280E">
      <w:pPr>
        <w:spacing w:after="0"/>
        <w:jc w:val="both"/>
        <w:rPr>
          <w:b/>
        </w:rPr>
      </w:pPr>
      <w:r w:rsidRPr="00C8280E">
        <w:rPr>
          <w:b/>
        </w:rPr>
        <w:lastRenderedPageBreak/>
        <w:t>Článek 7</w:t>
      </w:r>
    </w:p>
    <w:p w14:paraId="41A32515" w14:textId="77777777" w:rsidR="00B46487" w:rsidRDefault="00B46487" w:rsidP="00B46487">
      <w:pPr>
        <w:jc w:val="both"/>
        <w:rPr>
          <w:b/>
        </w:rPr>
      </w:pPr>
      <w:r w:rsidRPr="0002616D">
        <w:rPr>
          <w:b/>
        </w:rPr>
        <w:t>Práva a povinnosti členů</w:t>
      </w:r>
    </w:p>
    <w:p w14:paraId="2AD27F01" w14:textId="20B745AD" w:rsidR="00FF3E4F" w:rsidRDefault="00573461" w:rsidP="00FF3E4F">
      <w:pPr>
        <w:pStyle w:val="Odstavecseseznamem"/>
        <w:numPr>
          <w:ilvl w:val="0"/>
          <w:numId w:val="13"/>
        </w:numPr>
        <w:jc w:val="both"/>
      </w:pPr>
      <w:r>
        <w:t>Č</w:t>
      </w:r>
      <w:r w:rsidR="00FF3E4F">
        <w:t xml:space="preserve">lenové </w:t>
      </w:r>
      <w:r w:rsidR="00300031">
        <w:t>p</w:t>
      </w:r>
      <w:r w:rsidR="00FF3E4F">
        <w:t xml:space="preserve">oroty mají zejména tato práva </w:t>
      </w:r>
    </w:p>
    <w:p w14:paraId="685F242D" w14:textId="77777777" w:rsidR="007F03FD" w:rsidRDefault="007F03FD" w:rsidP="00FF3E4F">
      <w:pPr>
        <w:pStyle w:val="Odstavecseseznamem"/>
        <w:numPr>
          <w:ilvl w:val="1"/>
          <w:numId w:val="13"/>
        </w:numPr>
        <w:jc w:val="both"/>
      </w:pPr>
      <w:r>
        <w:t>rozhodovat hlasováním per rollam na webovém portálu Ceny o nominovaných dílech,</w:t>
      </w:r>
    </w:p>
    <w:p w14:paraId="24FBB1E2" w14:textId="77777777" w:rsidR="00FF3E4F" w:rsidRDefault="00FF3E4F" w:rsidP="00FF3E4F">
      <w:pPr>
        <w:pStyle w:val="Odstavecseseznamem"/>
        <w:numPr>
          <w:ilvl w:val="1"/>
          <w:numId w:val="13"/>
        </w:numPr>
        <w:jc w:val="both"/>
      </w:pPr>
      <w:r>
        <w:t xml:space="preserve">účastnit se zasedání </w:t>
      </w:r>
      <w:r w:rsidR="00300031">
        <w:t>p</w:t>
      </w:r>
      <w:r>
        <w:t>oroty,</w:t>
      </w:r>
    </w:p>
    <w:p w14:paraId="66E3F547" w14:textId="77777777" w:rsidR="00FF3E4F" w:rsidRDefault="00FF3E4F" w:rsidP="00FF3E4F">
      <w:pPr>
        <w:pStyle w:val="Odstavecseseznamem"/>
        <w:numPr>
          <w:ilvl w:val="1"/>
          <w:numId w:val="13"/>
        </w:numPr>
        <w:jc w:val="both"/>
      </w:pPr>
      <w:r>
        <w:t xml:space="preserve">hlasovat na zasedání </w:t>
      </w:r>
      <w:r w:rsidR="00300031">
        <w:t>p</w:t>
      </w:r>
      <w:r>
        <w:t>oroty,</w:t>
      </w:r>
    </w:p>
    <w:p w14:paraId="52459E40" w14:textId="7DB30F50" w:rsidR="00FF3E4F" w:rsidRDefault="00FF3E4F" w:rsidP="00FF3E4F">
      <w:pPr>
        <w:pStyle w:val="Odstavecseseznamem"/>
        <w:numPr>
          <w:ilvl w:val="1"/>
          <w:numId w:val="13"/>
        </w:numPr>
        <w:jc w:val="both"/>
      </w:pPr>
      <w:r>
        <w:t>volit</w:t>
      </w:r>
      <w:r w:rsidR="009B35AD">
        <w:t xml:space="preserve"> a odvolávat</w:t>
      </w:r>
      <w:r>
        <w:t xml:space="preserve"> předsedu </w:t>
      </w:r>
      <w:r w:rsidR="00300031">
        <w:t>p</w:t>
      </w:r>
      <w:r>
        <w:t>oroty.</w:t>
      </w:r>
    </w:p>
    <w:p w14:paraId="29D321EE" w14:textId="77777777" w:rsidR="00FF3E4F" w:rsidRDefault="00FF3E4F" w:rsidP="00FF3E4F">
      <w:pPr>
        <w:pStyle w:val="Odstavecseseznamem"/>
        <w:numPr>
          <w:ilvl w:val="0"/>
          <w:numId w:val="13"/>
        </w:numPr>
        <w:jc w:val="both"/>
      </w:pPr>
      <w:r>
        <w:t xml:space="preserve">Členové </w:t>
      </w:r>
      <w:r w:rsidR="00300031">
        <w:t>p</w:t>
      </w:r>
      <w:r>
        <w:t>oroty mají zejména tyto povinnosti</w:t>
      </w:r>
    </w:p>
    <w:p w14:paraId="23C97A55" w14:textId="77777777" w:rsidR="00FF3E4F" w:rsidRDefault="00FF3E4F" w:rsidP="00FF3E4F">
      <w:pPr>
        <w:pStyle w:val="Odstavecseseznamem"/>
        <w:numPr>
          <w:ilvl w:val="1"/>
          <w:numId w:val="13"/>
        </w:numPr>
        <w:jc w:val="both"/>
      </w:pPr>
      <w:r>
        <w:t>řídit se</w:t>
      </w:r>
      <w:r w:rsidR="005C050C">
        <w:t xml:space="preserve"> ve věcech organizace</w:t>
      </w:r>
      <w:r>
        <w:t xml:space="preserve"> pokyny předsedy </w:t>
      </w:r>
      <w:r w:rsidR="00300031">
        <w:t>p</w:t>
      </w:r>
      <w:r>
        <w:t>oroty</w:t>
      </w:r>
      <w:r w:rsidR="005C050C">
        <w:t xml:space="preserve"> a sekretáře poroty</w:t>
      </w:r>
      <w:r>
        <w:t>,</w:t>
      </w:r>
    </w:p>
    <w:p w14:paraId="0366E4AD" w14:textId="77777777" w:rsidR="00FF3E4F" w:rsidRDefault="00FF3E4F" w:rsidP="00FF3E4F">
      <w:pPr>
        <w:pStyle w:val="Odstavecseseznamem"/>
        <w:numPr>
          <w:ilvl w:val="1"/>
          <w:numId w:val="13"/>
        </w:numPr>
        <w:jc w:val="both"/>
      </w:pPr>
      <w:r>
        <w:t>řídit se Statutem Ceny a tímto jednacím řádem,</w:t>
      </w:r>
    </w:p>
    <w:p w14:paraId="1D5F7380" w14:textId="77777777" w:rsidR="00FF3E4F" w:rsidRDefault="00FF3E4F" w:rsidP="00FF3E4F">
      <w:pPr>
        <w:pStyle w:val="Odstavecseseznamem"/>
        <w:numPr>
          <w:ilvl w:val="1"/>
          <w:numId w:val="13"/>
        </w:numPr>
        <w:jc w:val="both"/>
      </w:pPr>
      <w:r>
        <w:t>zdržet se jednání, které by mohlo ohrozit řádný průběh Ceny,</w:t>
      </w:r>
    </w:p>
    <w:p w14:paraId="71DEC73E" w14:textId="77777777" w:rsidR="00602153" w:rsidRDefault="00621403" w:rsidP="00FF3E4F">
      <w:pPr>
        <w:pStyle w:val="Odstavecseseznamem"/>
        <w:numPr>
          <w:ilvl w:val="1"/>
          <w:numId w:val="13"/>
        </w:numPr>
        <w:jc w:val="both"/>
      </w:pPr>
      <w:r>
        <w:t>být nestranný</w:t>
      </w:r>
      <w:r w:rsidR="00602153">
        <w:t xml:space="preserve"> při hodnocení děl,</w:t>
      </w:r>
    </w:p>
    <w:p w14:paraId="0A8E9C40" w14:textId="77777777" w:rsidR="00FF3E4F" w:rsidRPr="00FF3E4F" w:rsidRDefault="00FF3E4F" w:rsidP="00FF3E4F">
      <w:pPr>
        <w:pStyle w:val="Odstavecseseznamem"/>
        <w:numPr>
          <w:ilvl w:val="1"/>
          <w:numId w:val="13"/>
        </w:numPr>
        <w:jc w:val="both"/>
      </w:pPr>
      <w:r>
        <w:t xml:space="preserve">mlčenlivosti o činnosti </w:t>
      </w:r>
      <w:r w:rsidR="006E6A80">
        <w:t>P</w:t>
      </w:r>
      <w:r>
        <w:t xml:space="preserve">oroty, zejména o udělení Ceny a o udělení čestného označení Finalista, do </w:t>
      </w:r>
      <w:r w:rsidR="00642DCB">
        <w:t xml:space="preserve">oficiálního </w:t>
      </w:r>
      <w:r>
        <w:t xml:space="preserve">zveřejnění výsledků. </w:t>
      </w:r>
    </w:p>
    <w:p w14:paraId="31F8B838" w14:textId="77777777" w:rsidR="00573461" w:rsidRDefault="00573461" w:rsidP="00B46487">
      <w:pPr>
        <w:spacing w:after="0"/>
        <w:jc w:val="both"/>
        <w:rPr>
          <w:b/>
        </w:rPr>
      </w:pPr>
    </w:p>
    <w:p w14:paraId="1C0CE725" w14:textId="1ECAF05A" w:rsidR="00B46487" w:rsidRPr="0002616D" w:rsidRDefault="00B46487" w:rsidP="00B46487">
      <w:pPr>
        <w:spacing w:after="0"/>
        <w:jc w:val="both"/>
        <w:rPr>
          <w:b/>
        </w:rPr>
      </w:pPr>
      <w:r w:rsidRPr="0002616D">
        <w:rPr>
          <w:b/>
        </w:rPr>
        <w:t xml:space="preserve">Článek </w:t>
      </w:r>
      <w:r w:rsidR="007F03FD">
        <w:rPr>
          <w:b/>
        </w:rPr>
        <w:t>8</w:t>
      </w:r>
    </w:p>
    <w:p w14:paraId="360C2A25" w14:textId="77777777" w:rsidR="00B46487" w:rsidRDefault="00B46487" w:rsidP="00B46487">
      <w:pPr>
        <w:jc w:val="both"/>
        <w:rPr>
          <w:b/>
        </w:rPr>
      </w:pPr>
      <w:r>
        <w:rPr>
          <w:b/>
        </w:rPr>
        <w:t xml:space="preserve">Předseda </w:t>
      </w:r>
      <w:r w:rsidR="00300031">
        <w:rPr>
          <w:b/>
        </w:rPr>
        <w:t>p</w:t>
      </w:r>
      <w:r w:rsidR="001F70BB">
        <w:rPr>
          <w:b/>
        </w:rPr>
        <w:t>oroty</w:t>
      </w:r>
    </w:p>
    <w:p w14:paraId="0BB98DA9" w14:textId="77777777" w:rsidR="00027F72" w:rsidRDefault="00027F72" w:rsidP="00027F72">
      <w:pPr>
        <w:pStyle w:val="Odstavecseseznamem"/>
        <w:numPr>
          <w:ilvl w:val="0"/>
          <w:numId w:val="8"/>
        </w:numPr>
        <w:jc w:val="both"/>
      </w:pPr>
      <w:r w:rsidRPr="002A1111">
        <w:t>Členové</w:t>
      </w:r>
      <w:r w:rsidR="00300031">
        <w:t xml:space="preserve"> p</w:t>
      </w:r>
      <w:r w:rsidR="006E6A80">
        <w:t>oroty</w:t>
      </w:r>
      <w:r w:rsidRPr="002A1111">
        <w:t xml:space="preserve"> ze svého středu </w:t>
      </w:r>
      <w:r>
        <w:t xml:space="preserve">volí </w:t>
      </w:r>
      <w:r w:rsidRPr="002A1111">
        <w:t xml:space="preserve">předsedu. </w:t>
      </w:r>
    </w:p>
    <w:p w14:paraId="687C330E" w14:textId="60FB1E3C" w:rsidR="00027F72" w:rsidRDefault="00027F72" w:rsidP="00027F72">
      <w:pPr>
        <w:pStyle w:val="Odstavecseseznamem"/>
        <w:numPr>
          <w:ilvl w:val="0"/>
          <w:numId w:val="8"/>
        </w:numPr>
        <w:jc w:val="both"/>
      </w:pPr>
      <w:r>
        <w:t>Předseda je zvolen</w:t>
      </w:r>
      <w:r w:rsidRPr="002A1111">
        <w:t xml:space="preserve"> </w:t>
      </w:r>
      <w:r w:rsidR="007F03FD">
        <w:t xml:space="preserve">bezprostředně po jmenování všech členů poroty </w:t>
      </w:r>
      <w:r>
        <w:t>prostou většinou</w:t>
      </w:r>
      <w:r w:rsidR="00573461">
        <w:t xml:space="preserve"> hlasů všech </w:t>
      </w:r>
      <w:r w:rsidRPr="002A1111">
        <w:t>členů</w:t>
      </w:r>
      <w:r w:rsidR="007F03FD" w:rsidRPr="007F03FD">
        <w:t xml:space="preserve"> </w:t>
      </w:r>
      <w:r w:rsidR="007F03FD">
        <w:t>hlasováním per rollam</w:t>
      </w:r>
      <w:r w:rsidRPr="002A1111">
        <w:t xml:space="preserve">. </w:t>
      </w:r>
    </w:p>
    <w:p w14:paraId="7FBF95CB" w14:textId="77777777" w:rsidR="00027F72" w:rsidRDefault="00027F72" w:rsidP="00027F72">
      <w:pPr>
        <w:pStyle w:val="Odstavecseseznamem"/>
        <w:numPr>
          <w:ilvl w:val="0"/>
          <w:numId w:val="8"/>
        </w:numPr>
        <w:jc w:val="both"/>
      </w:pPr>
      <w:r w:rsidRPr="002A1111">
        <w:t xml:space="preserve">Funkční období předsedy je </w:t>
      </w:r>
      <w:r w:rsidR="006E6A80">
        <w:t>vždy pro příslušný ročník Ceny</w:t>
      </w:r>
      <w:r w:rsidRPr="002A1111">
        <w:t>.</w:t>
      </w:r>
    </w:p>
    <w:p w14:paraId="73E29AA8" w14:textId="77777777" w:rsidR="00027F72" w:rsidRPr="00027F72" w:rsidRDefault="00027F72" w:rsidP="00B46487">
      <w:pPr>
        <w:pStyle w:val="Odstavecseseznamem"/>
        <w:numPr>
          <w:ilvl w:val="0"/>
          <w:numId w:val="8"/>
        </w:numPr>
        <w:jc w:val="both"/>
      </w:pPr>
      <w:r>
        <w:t xml:space="preserve">Předseda reprezentuje </w:t>
      </w:r>
      <w:r w:rsidR="00300031">
        <w:t>p</w:t>
      </w:r>
      <w:r>
        <w:t xml:space="preserve">orotu navenek i ve vztahu k ostatním orgánům Ceny. </w:t>
      </w:r>
      <w:r w:rsidR="00804585">
        <w:t>Předseda vykonává i další činnosti stanovené v tomto jednacím řádu nebo ve Statutu Ceny.</w:t>
      </w:r>
    </w:p>
    <w:p w14:paraId="2DC002ED" w14:textId="77777777" w:rsidR="00573461" w:rsidRDefault="00573461" w:rsidP="00B46487">
      <w:pPr>
        <w:spacing w:after="0"/>
        <w:jc w:val="both"/>
        <w:rPr>
          <w:b/>
        </w:rPr>
      </w:pPr>
    </w:p>
    <w:p w14:paraId="5754206E" w14:textId="623D722E" w:rsidR="00B46487" w:rsidRDefault="00B46487" w:rsidP="00B46487">
      <w:pPr>
        <w:spacing w:after="0"/>
        <w:jc w:val="both"/>
        <w:rPr>
          <w:b/>
        </w:rPr>
      </w:pPr>
      <w:r>
        <w:rPr>
          <w:b/>
        </w:rPr>
        <w:t>Č</w:t>
      </w:r>
      <w:r w:rsidR="00804585">
        <w:rPr>
          <w:b/>
        </w:rPr>
        <w:t xml:space="preserve">lánek </w:t>
      </w:r>
      <w:r w:rsidR="007F03FD">
        <w:rPr>
          <w:b/>
        </w:rPr>
        <w:t>9</w:t>
      </w:r>
    </w:p>
    <w:p w14:paraId="601DDD1A" w14:textId="77777777" w:rsidR="00B46487" w:rsidRDefault="00B46487" w:rsidP="00B46487">
      <w:pPr>
        <w:jc w:val="both"/>
        <w:rPr>
          <w:b/>
        </w:rPr>
      </w:pPr>
      <w:r w:rsidRPr="00B443A1">
        <w:rPr>
          <w:b/>
        </w:rPr>
        <w:t>Účinnost jednacího řádu</w:t>
      </w:r>
    </w:p>
    <w:p w14:paraId="74B824E7" w14:textId="77777777" w:rsidR="00B46487" w:rsidRDefault="00B46487" w:rsidP="00B46487">
      <w:pPr>
        <w:jc w:val="both"/>
      </w:pPr>
      <w:r w:rsidRPr="00B443A1">
        <w:t xml:space="preserve">Tento jednací řád nabývá účinnosti </w:t>
      </w:r>
      <w:r w:rsidR="006E6A80">
        <w:t>okamžikem jeho schválení</w:t>
      </w:r>
      <w:r w:rsidRPr="00B443A1">
        <w:t xml:space="preserve"> představenstvem ČKA.</w:t>
      </w:r>
    </w:p>
    <w:p w14:paraId="576CB8CA" w14:textId="77777777" w:rsidR="005565FF" w:rsidRDefault="005565FF" w:rsidP="00B46487">
      <w:pPr>
        <w:jc w:val="both"/>
      </w:pPr>
    </w:p>
    <w:p w14:paraId="00F9F56D" w14:textId="77777777" w:rsidR="005565FF" w:rsidRDefault="005565FF" w:rsidP="00B46487">
      <w:pPr>
        <w:jc w:val="both"/>
      </w:pPr>
    </w:p>
    <w:p w14:paraId="5F89D040" w14:textId="09CB8C71" w:rsidR="005565FF" w:rsidRPr="00B443A1" w:rsidRDefault="005565FF" w:rsidP="001D5BCE">
      <w:pPr>
        <w:jc w:val="both"/>
      </w:pPr>
    </w:p>
    <w:sectPr w:rsidR="005565FF" w:rsidRPr="00B443A1" w:rsidSect="0000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A15"/>
    <w:multiLevelType w:val="hybridMultilevel"/>
    <w:tmpl w:val="E0CCA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783"/>
    <w:multiLevelType w:val="hybridMultilevel"/>
    <w:tmpl w:val="08AE613A"/>
    <w:lvl w:ilvl="0" w:tplc="5AEA5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C02E8"/>
    <w:multiLevelType w:val="hybridMultilevel"/>
    <w:tmpl w:val="3B94F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3A7"/>
    <w:multiLevelType w:val="hybridMultilevel"/>
    <w:tmpl w:val="2BF4BC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F5A20"/>
    <w:multiLevelType w:val="hybridMultilevel"/>
    <w:tmpl w:val="B7EC8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19CD"/>
    <w:multiLevelType w:val="hybridMultilevel"/>
    <w:tmpl w:val="EEA84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D0F7C"/>
    <w:multiLevelType w:val="hybridMultilevel"/>
    <w:tmpl w:val="10CCA430"/>
    <w:lvl w:ilvl="0" w:tplc="59A0CC4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E1AD7"/>
    <w:multiLevelType w:val="hybridMultilevel"/>
    <w:tmpl w:val="46EE8090"/>
    <w:lvl w:ilvl="0" w:tplc="CADC0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4D0BC6"/>
    <w:multiLevelType w:val="hybridMultilevel"/>
    <w:tmpl w:val="B4E44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5CFD"/>
    <w:multiLevelType w:val="hybridMultilevel"/>
    <w:tmpl w:val="DADCD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7871"/>
    <w:multiLevelType w:val="hybridMultilevel"/>
    <w:tmpl w:val="A726F5FC"/>
    <w:lvl w:ilvl="0" w:tplc="11C64B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01E6"/>
    <w:multiLevelType w:val="hybridMultilevel"/>
    <w:tmpl w:val="A13CEAC6"/>
    <w:lvl w:ilvl="0" w:tplc="11C64B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B74F7"/>
    <w:multiLevelType w:val="hybridMultilevel"/>
    <w:tmpl w:val="02A6F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61E6"/>
    <w:multiLevelType w:val="hybridMultilevel"/>
    <w:tmpl w:val="C39490D6"/>
    <w:lvl w:ilvl="0" w:tplc="E126091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3A701C"/>
    <w:multiLevelType w:val="hybridMultilevel"/>
    <w:tmpl w:val="E0CCA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6492A"/>
    <w:multiLevelType w:val="hybridMultilevel"/>
    <w:tmpl w:val="487AF1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3E4FAF"/>
    <w:multiLevelType w:val="hybridMultilevel"/>
    <w:tmpl w:val="DA70B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146CD7"/>
    <w:multiLevelType w:val="hybridMultilevel"/>
    <w:tmpl w:val="AFF263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9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EF"/>
    <w:rsid w:val="00004790"/>
    <w:rsid w:val="00027F72"/>
    <w:rsid w:val="00043A96"/>
    <w:rsid w:val="00077794"/>
    <w:rsid w:val="000A76A4"/>
    <w:rsid w:val="00107264"/>
    <w:rsid w:val="0013772F"/>
    <w:rsid w:val="001D121D"/>
    <w:rsid w:val="001D5BCE"/>
    <w:rsid w:val="001F70BB"/>
    <w:rsid w:val="002230F1"/>
    <w:rsid w:val="00230B1D"/>
    <w:rsid w:val="00242567"/>
    <w:rsid w:val="002A1713"/>
    <w:rsid w:val="002E2AEE"/>
    <w:rsid w:val="002F2F5A"/>
    <w:rsid w:val="002F4DE7"/>
    <w:rsid w:val="00300031"/>
    <w:rsid w:val="003216DD"/>
    <w:rsid w:val="0044265D"/>
    <w:rsid w:val="005565FF"/>
    <w:rsid w:val="00573461"/>
    <w:rsid w:val="005918EF"/>
    <w:rsid w:val="005A19FB"/>
    <w:rsid w:val="005C050C"/>
    <w:rsid w:val="005C2C28"/>
    <w:rsid w:val="00602153"/>
    <w:rsid w:val="00611D69"/>
    <w:rsid w:val="00621403"/>
    <w:rsid w:val="0063617F"/>
    <w:rsid w:val="00642DCB"/>
    <w:rsid w:val="00650507"/>
    <w:rsid w:val="006E6A80"/>
    <w:rsid w:val="00700245"/>
    <w:rsid w:val="007348D5"/>
    <w:rsid w:val="007A5D0E"/>
    <w:rsid w:val="007B598A"/>
    <w:rsid w:val="007F01B8"/>
    <w:rsid w:val="007F03FD"/>
    <w:rsid w:val="00804585"/>
    <w:rsid w:val="008365F0"/>
    <w:rsid w:val="00836B01"/>
    <w:rsid w:val="00861B6A"/>
    <w:rsid w:val="008675FB"/>
    <w:rsid w:val="008A0518"/>
    <w:rsid w:val="008A4FAE"/>
    <w:rsid w:val="008F44BA"/>
    <w:rsid w:val="009169F1"/>
    <w:rsid w:val="009B35AD"/>
    <w:rsid w:val="00A0277E"/>
    <w:rsid w:val="00A44FB6"/>
    <w:rsid w:val="00A57423"/>
    <w:rsid w:val="00A84468"/>
    <w:rsid w:val="00B0225C"/>
    <w:rsid w:val="00B17CA8"/>
    <w:rsid w:val="00B26099"/>
    <w:rsid w:val="00B46487"/>
    <w:rsid w:val="00B95F08"/>
    <w:rsid w:val="00BC79DD"/>
    <w:rsid w:val="00BF6B99"/>
    <w:rsid w:val="00C8280E"/>
    <w:rsid w:val="00CA7F57"/>
    <w:rsid w:val="00CB2939"/>
    <w:rsid w:val="00CB447E"/>
    <w:rsid w:val="00CB7B3D"/>
    <w:rsid w:val="00CD1740"/>
    <w:rsid w:val="00D576DF"/>
    <w:rsid w:val="00D71944"/>
    <w:rsid w:val="00E75D41"/>
    <w:rsid w:val="00E97D42"/>
    <w:rsid w:val="00EC02CF"/>
    <w:rsid w:val="00EC653B"/>
    <w:rsid w:val="00F11CBE"/>
    <w:rsid w:val="00F32A46"/>
    <w:rsid w:val="00F61368"/>
    <w:rsid w:val="00F64CC2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5BE"/>
  <w15:docId w15:val="{6B606F3A-F0AF-4B91-9AD3-26FBAC1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487"/>
    <w:pPr>
      <w:ind w:left="720"/>
      <w:contextualSpacing/>
    </w:pPr>
  </w:style>
  <w:style w:type="paragraph" w:styleId="Bezmezer">
    <w:name w:val="No Spacing"/>
    <w:uiPriority w:val="1"/>
    <w:qFormat/>
    <w:rsid w:val="00027F7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7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0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00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00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Jílková</dc:creator>
  <cp:lastModifiedBy>Daniela Rybková</cp:lastModifiedBy>
  <cp:revision>3</cp:revision>
  <cp:lastPrinted>2016-01-14T11:11:00Z</cp:lastPrinted>
  <dcterms:created xsi:type="dcterms:W3CDTF">2018-01-10T07:33:00Z</dcterms:created>
  <dcterms:modified xsi:type="dcterms:W3CDTF">2018-01-10T07:35:00Z</dcterms:modified>
</cp:coreProperties>
</file>